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C75A" w14:textId="4D001953" w:rsidR="008448C0" w:rsidRPr="008448C0" w:rsidRDefault="008448C0" w:rsidP="008448C0">
      <w:r w:rsidRPr="008448C0">
        <w:rPr>
          <w:b/>
          <w:bCs/>
        </w:rPr>
        <w:t>Onderwerp:</w:t>
      </w:r>
      <w:r w:rsidRPr="008448C0">
        <w:t xml:space="preserve"> Consultatiereactie – </w:t>
      </w:r>
      <w:proofErr w:type="spellStart"/>
      <w:r w:rsidRPr="007B2D46">
        <w:t>NLGov</w:t>
      </w:r>
      <w:proofErr w:type="spellEnd"/>
      <w:r w:rsidRPr="007B2D46">
        <w:t xml:space="preserve"> Profile voor </w:t>
      </w:r>
      <w:proofErr w:type="spellStart"/>
      <w:r w:rsidRPr="007B2D46">
        <w:t>OpenID</w:t>
      </w:r>
      <w:proofErr w:type="spellEnd"/>
      <w:r w:rsidRPr="007B2D46">
        <w:t xml:space="preserve"> </w:t>
      </w:r>
      <w:proofErr w:type="spellStart"/>
      <w:r w:rsidRPr="007B2D46">
        <w:t>AuthZEN</w:t>
      </w:r>
      <w:proofErr w:type="spellEnd"/>
      <w:r w:rsidRPr="007B2D46">
        <w:t xml:space="preserve"> </w:t>
      </w:r>
      <w:proofErr w:type="spellStart"/>
      <w:r w:rsidRPr="007B2D46">
        <w:t>Authorization</w:t>
      </w:r>
      <w:proofErr w:type="spellEnd"/>
      <w:r w:rsidRPr="007B2D46">
        <w:t xml:space="preserve"> API </w:t>
      </w:r>
      <w:r w:rsidRPr="008448C0">
        <w:t>(</w:t>
      </w:r>
      <w:r w:rsidRPr="007B2D46">
        <w:t>d.d. 15-10-2025</w:t>
      </w:r>
      <w:r w:rsidRPr="008448C0">
        <w:t>)</w:t>
      </w:r>
    </w:p>
    <w:p w14:paraId="30958CDF" w14:textId="0168CF44" w:rsidR="008448C0" w:rsidRPr="008448C0" w:rsidRDefault="008448C0" w:rsidP="008448C0">
      <w:r w:rsidRPr="008448C0">
        <w:t>Hierbij bieden wij</w:t>
      </w:r>
      <w:r w:rsidR="00986ED5">
        <w:t xml:space="preserve"> </w:t>
      </w:r>
      <w:r w:rsidR="00986ED5">
        <w:t xml:space="preserve">als deelnemende organisaties </w:t>
      </w:r>
      <w:r w:rsidR="004023BB">
        <w:t xml:space="preserve">namens de </w:t>
      </w:r>
      <w:proofErr w:type="spellStart"/>
      <w:r w:rsidR="004023BB">
        <w:t>Geo</w:t>
      </w:r>
      <w:proofErr w:type="spellEnd"/>
      <w:r w:rsidR="004023BB">
        <w:t xml:space="preserve">-basisregistraties actief </w:t>
      </w:r>
      <w:r w:rsidR="00986ED5">
        <w:t xml:space="preserve">in de diverse werkgroepen aan het FDS </w:t>
      </w:r>
      <w:r w:rsidR="00986ED5">
        <w:t xml:space="preserve">te weten </w:t>
      </w:r>
      <w:r>
        <w:t xml:space="preserve">Ministerie van Volkshuisvesting </w:t>
      </w:r>
      <w:r w:rsidR="006E3CBD">
        <w:t xml:space="preserve">en Ruimtelijke Ordening </w:t>
      </w:r>
      <w:r>
        <w:t>(</w:t>
      </w:r>
      <w:r w:rsidR="006E3CBD">
        <w:t xml:space="preserve">DGRO, </w:t>
      </w:r>
      <w:r>
        <w:t xml:space="preserve">afdeling </w:t>
      </w:r>
      <w:proofErr w:type="spellStart"/>
      <w:r>
        <w:t>Geo</w:t>
      </w:r>
      <w:proofErr w:type="spellEnd"/>
      <w:r>
        <w:t>-informatie), Kadaster (</w:t>
      </w:r>
      <w:r w:rsidR="008C7FC6" w:rsidRPr="008C7FC6">
        <w:t>Directie Bestuur en Strategie</w:t>
      </w:r>
      <w:r>
        <w:t xml:space="preserve">), TNO </w:t>
      </w:r>
      <w:r w:rsidR="00CA7344">
        <w:t>(Geologische Dienst Nederland</w:t>
      </w:r>
      <w:r>
        <w:t>)</w:t>
      </w:r>
      <w:r w:rsidR="00986ED5">
        <w:t xml:space="preserve"> en</w:t>
      </w:r>
      <w:r>
        <w:t xml:space="preserve"> </w:t>
      </w:r>
      <w:proofErr w:type="spellStart"/>
      <w:r>
        <w:t>Geonovum</w:t>
      </w:r>
      <w:proofErr w:type="spellEnd"/>
      <w:r w:rsidRPr="008448C0">
        <w:t xml:space="preserve">, graag onze reactie </w:t>
      </w:r>
      <w:r w:rsidR="00CA7344">
        <w:t>o</w:t>
      </w:r>
      <w:r w:rsidRPr="008448C0">
        <w:t xml:space="preserve">p de openbare consultatie voor </w:t>
      </w:r>
      <w:proofErr w:type="spellStart"/>
      <w:r w:rsidRPr="008448C0">
        <w:rPr>
          <w:b/>
          <w:bCs/>
        </w:rPr>
        <w:t>NLGov</w:t>
      </w:r>
      <w:proofErr w:type="spellEnd"/>
      <w:r w:rsidRPr="008448C0">
        <w:rPr>
          <w:b/>
          <w:bCs/>
        </w:rPr>
        <w:t xml:space="preserve"> Profile </w:t>
      </w:r>
      <w:r>
        <w:rPr>
          <w:b/>
          <w:bCs/>
        </w:rPr>
        <w:t>voor</w:t>
      </w:r>
      <w:r w:rsidRPr="008448C0">
        <w:rPr>
          <w:b/>
          <w:bCs/>
        </w:rPr>
        <w:t xml:space="preserve"> </w:t>
      </w:r>
      <w:proofErr w:type="spellStart"/>
      <w:r w:rsidRPr="008448C0">
        <w:rPr>
          <w:b/>
          <w:bCs/>
        </w:rPr>
        <w:t>OpenID</w:t>
      </w:r>
      <w:proofErr w:type="spellEnd"/>
      <w:r w:rsidRPr="008448C0">
        <w:rPr>
          <w:b/>
          <w:bCs/>
        </w:rPr>
        <w:t xml:space="preserve"> </w:t>
      </w:r>
      <w:proofErr w:type="spellStart"/>
      <w:r w:rsidRPr="008448C0">
        <w:rPr>
          <w:b/>
          <w:bCs/>
        </w:rPr>
        <w:t>AuthZEN</w:t>
      </w:r>
      <w:proofErr w:type="spellEnd"/>
      <w:r w:rsidRPr="008448C0">
        <w:rPr>
          <w:b/>
          <w:bCs/>
        </w:rPr>
        <w:t xml:space="preserve"> </w:t>
      </w:r>
      <w:proofErr w:type="spellStart"/>
      <w:r w:rsidRPr="008448C0">
        <w:rPr>
          <w:b/>
          <w:bCs/>
        </w:rPr>
        <w:t>Authorization</w:t>
      </w:r>
      <w:proofErr w:type="spellEnd"/>
      <w:r w:rsidRPr="008448C0">
        <w:rPr>
          <w:b/>
          <w:bCs/>
        </w:rPr>
        <w:t xml:space="preserve"> API</w:t>
      </w:r>
      <w:r w:rsidRPr="008448C0">
        <w:t xml:space="preserve"> d.d. 15 oktober 2025. Wij waarderen de inspanningen van </w:t>
      </w:r>
      <w:r>
        <w:t xml:space="preserve">de </w:t>
      </w:r>
      <w:proofErr w:type="spellStart"/>
      <w:r>
        <w:t>wg</w:t>
      </w:r>
      <w:proofErr w:type="spellEnd"/>
      <w:r>
        <w:t xml:space="preserve"> FTV als onderdeel van het FDS die </w:t>
      </w:r>
      <w:r w:rsidR="00D67028">
        <w:t xml:space="preserve">mede </w:t>
      </w:r>
      <w:r w:rsidRPr="008448C0">
        <w:t xml:space="preserve">deze standaard </w:t>
      </w:r>
      <w:r>
        <w:t xml:space="preserve">ter consultatie brengt </w:t>
      </w:r>
      <w:r w:rsidRPr="008448C0">
        <w:t>en dragen de volgende punten aan ter overweging</w:t>
      </w:r>
      <w:r w:rsidR="00B0718E">
        <w:t>:</w:t>
      </w:r>
    </w:p>
    <w:p w14:paraId="5B149A48" w14:textId="77777777" w:rsidR="008448C0" w:rsidRPr="008448C0" w:rsidRDefault="008448C0" w:rsidP="008448C0">
      <w:pPr>
        <w:rPr>
          <w:b/>
          <w:bCs/>
        </w:rPr>
      </w:pPr>
      <w:r w:rsidRPr="008448C0">
        <w:rPr>
          <w:b/>
          <w:bCs/>
        </w:rPr>
        <w:t>1. Algemene opmerkingen</w:t>
      </w:r>
    </w:p>
    <w:p w14:paraId="406F9000" w14:textId="17110129" w:rsidR="008448C0" w:rsidRDefault="008448C0" w:rsidP="008448C0">
      <w:r w:rsidRPr="008448C0">
        <w:t>Wij</w:t>
      </w:r>
      <w:r w:rsidR="007B2D46">
        <w:t xml:space="preserve">, als </w:t>
      </w:r>
      <w:r w:rsidR="007B2D46">
        <w:t xml:space="preserve">deelnemende organisaties </w:t>
      </w:r>
      <w:r w:rsidR="00B0718E">
        <w:t xml:space="preserve">in de diverse werkgroepen </w:t>
      </w:r>
      <w:r w:rsidR="007B2D46">
        <w:t xml:space="preserve">aan het FDS namens de </w:t>
      </w:r>
      <w:proofErr w:type="spellStart"/>
      <w:r w:rsidR="007B2D46">
        <w:t>Geo</w:t>
      </w:r>
      <w:proofErr w:type="spellEnd"/>
      <w:r w:rsidR="007B2D46">
        <w:t xml:space="preserve">-basisregistraties, </w:t>
      </w:r>
      <w:r w:rsidRPr="008448C0">
        <w:t xml:space="preserve">ondersteunen het doel van </w:t>
      </w:r>
      <w:r w:rsidR="001A45E4">
        <w:t>het</w:t>
      </w:r>
      <w:r w:rsidR="00CA7344" w:rsidRPr="00C10577">
        <w:t xml:space="preserve"> Federatieve Data S</w:t>
      </w:r>
      <w:r w:rsidR="00CA7344" w:rsidRPr="00CA7344">
        <w:t>telsel</w:t>
      </w:r>
      <w:r w:rsidR="00CA7344" w:rsidRPr="00C10577">
        <w:t xml:space="preserve"> (FDS)</w:t>
      </w:r>
      <w:r w:rsidR="007B2D46">
        <w:rPr>
          <w:rStyle w:val="Voetnootmarkering"/>
        </w:rPr>
        <w:footnoteReference w:id="1"/>
      </w:r>
      <w:r w:rsidRPr="00A11D8C">
        <w:t xml:space="preserve"> en </w:t>
      </w:r>
      <w:r w:rsidR="001A45E4">
        <w:t>dus ook</w:t>
      </w:r>
      <w:r w:rsidRPr="00A11D8C">
        <w:t xml:space="preserve"> </w:t>
      </w:r>
      <w:r w:rsidR="00CA7344" w:rsidRPr="00C10577">
        <w:t>Federatieve Toegangsv</w:t>
      </w:r>
      <w:r w:rsidR="00CA7344" w:rsidRPr="00CA7344">
        <w:t>erlening</w:t>
      </w:r>
      <w:r w:rsidR="00CA7344" w:rsidRPr="00C10577">
        <w:t xml:space="preserve"> (FTV</w:t>
      </w:r>
      <w:r w:rsidR="00CA7344">
        <w:t>)</w:t>
      </w:r>
      <w:r w:rsidRPr="00A11D8C">
        <w:t xml:space="preserve"> </w:t>
      </w:r>
      <w:r w:rsidRPr="008448C0">
        <w:t xml:space="preserve"> </w:t>
      </w:r>
      <w:r w:rsidRPr="00A11D8C">
        <w:t xml:space="preserve">om op een veilige </w:t>
      </w:r>
      <w:r w:rsidRPr="00A11D8C">
        <w:t xml:space="preserve">en gecontroleerde wijze toegang tot gegevens te willen verbeteren, organiseren en beheren, gebaseerd op duidelijke afspraken </w:t>
      </w:r>
      <w:r w:rsidRPr="008448C0">
        <w:t xml:space="preserve">tussen </w:t>
      </w:r>
      <w:r w:rsidR="00CA7344">
        <w:t>organisaties</w:t>
      </w:r>
      <w:r w:rsidRPr="008448C0">
        <w:t xml:space="preserve">. Onze feedback richt zich met name </w:t>
      </w:r>
      <w:r w:rsidR="005F3225">
        <w:t>op</w:t>
      </w:r>
      <w:r w:rsidRPr="008448C0">
        <w:t xml:space="preserve"> de</w:t>
      </w:r>
      <w:r w:rsidR="00790A8F" w:rsidRPr="00A11D8C">
        <w:t xml:space="preserve"> toekomstige</w:t>
      </w:r>
      <w:r w:rsidRPr="008448C0">
        <w:t xml:space="preserve"> </w:t>
      </w:r>
      <w:r w:rsidR="00790A8F" w:rsidRPr="00A11D8C">
        <w:t>t</w:t>
      </w:r>
      <w:r w:rsidRPr="008448C0">
        <w:t xml:space="preserve">oepasbaarheid voor </w:t>
      </w:r>
      <w:r w:rsidR="00790A8F" w:rsidRPr="00A11D8C">
        <w:t>de organisaties die een rol spelen bij</w:t>
      </w:r>
      <w:r w:rsidR="001A45E4">
        <w:t xml:space="preserve"> de</w:t>
      </w:r>
      <w:r w:rsidR="00790A8F" w:rsidRPr="00A11D8C">
        <w:t xml:space="preserve"> </w:t>
      </w:r>
      <w:proofErr w:type="spellStart"/>
      <w:r w:rsidR="00CA7344">
        <w:t>G</w:t>
      </w:r>
      <w:r w:rsidR="00790A8F" w:rsidRPr="00A11D8C">
        <w:t>eo</w:t>
      </w:r>
      <w:proofErr w:type="spellEnd"/>
      <w:r w:rsidR="00790A8F" w:rsidRPr="00A11D8C">
        <w:t xml:space="preserve">-basisregistraties. Alsmede voor Ministerie van VRO </w:t>
      </w:r>
      <w:r w:rsidR="00CA7344">
        <w:t xml:space="preserve">(afdeling </w:t>
      </w:r>
      <w:proofErr w:type="spellStart"/>
      <w:r w:rsidR="00CA7344">
        <w:t>Geo</w:t>
      </w:r>
      <w:proofErr w:type="spellEnd"/>
      <w:r w:rsidR="00CA7344">
        <w:t xml:space="preserve">-informatie) </w:t>
      </w:r>
      <w:r w:rsidR="005F3225">
        <w:t>dat</w:t>
      </w:r>
      <w:r w:rsidR="005F3225" w:rsidRPr="00A11D8C">
        <w:t xml:space="preserve"> </w:t>
      </w:r>
      <w:r w:rsidR="00790A8F" w:rsidRPr="00A11D8C">
        <w:t xml:space="preserve">verantwoordelijk is voor de opdracht en lange termijn ontwikkeling van de </w:t>
      </w:r>
      <w:proofErr w:type="spellStart"/>
      <w:r w:rsidR="00CA7344">
        <w:t>G</w:t>
      </w:r>
      <w:r w:rsidR="00790A8F" w:rsidRPr="00A11D8C">
        <w:t>eo</w:t>
      </w:r>
      <w:proofErr w:type="spellEnd"/>
      <w:r w:rsidR="00790A8F" w:rsidRPr="00A11D8C">
        <w:t xml:space="preserve">-basisregistraties, relevante gemeenschappelijke voorzieningen </w:t>
      </w:r>
      <w:r w:rsidR="00CA7344">
        <w:t>(</w:t>
      </w:r>
      <w:r w:rsidR="00790A8F" w:rsidRPr="00A11D8C">
        <w:t>zoals PDOK</w:t>
      </w:r>
      <w:r w:rsidR="00CA7344">
        <w:t xml:space="preserve"> en NGR)</w:t>
      </w:r>
      <w:r w:rsidR="00790A8F" w:rsidRPr="00A11D8C">
        <w:t xml:space="preserve"> alsmede de ontwikkeling vanuit de </w:t>
      </w:r>
      <w:proofErr w:type="spellStart"/>
      <w:r w:rsidR="00790A8F" w:rsidRPr="00A11D8C">
        <w:t>Meerjarenvisie</w:t>
      </w:r>
      <w:proofErr w:type="spellEnd"/>
      <w:r w:rsidR="00790A8F" w:rsidRPr="00A11D8C">
        <w:t xml:space="preserve"> Zicht op Nederland </w:t>
      </w:r>
      <w:r w:rsidR="005F3225">
        <w:t>van</w:t>
      </w:r>
      <w:r w:rsidR="005F3225" w:rsidRPr="00A11D8C">
        <w:t xml:space="preserve"> </w:t>
      </w:r>
      <w:r w:rsidR="00790A8F" w:rsidRPr="00A11D8C">
        <w:t>een Data Space voor de Fysieke Leefomgeving</w:t>
      </w:r>
      <w:r w:rsidR="00C10577">
        <w:t xml:space="preserve"> (DSFL)</w:t>
      </w:r>
      <w:r w:rsidR="00790A8F" w:rsidRPr="00A11D8C">
        <w:t>.</w:t>
      </w:r>
    </w:p>
    <w:p w14:paraId="77D9176D" w14:textId="78878B97" w:rsidR="00C10577" w:rsidRPr="00C10577" w:rsidRDefault="00C10577" w:rsidP="00C10577">
      <w:r w:rsidRPr="00C10577">
        <w:t>Binnen de ontwikkeling van de</w:t>
      </w:r>
      <w:r>
        <w:t xml:space="preserve"> DSFL</w:t>
      </w:r>
      <w:r w:rsidRPr="00C10577">
        <w:t xml:space="preserve"> zien wij dat autorisatie- en toegangspatronen een cruciale rol spelen in het veilig en </w:t>
      </w:r>
      <w:proofErr w:type="spellStart"/>
      <w:r w:rsidRPr="00C10577">
        <w:t>interoperabel</w:t>
      </w:r>
      <w:proofErr w:type="spellEnd"/>
      <w:r w:rsidRPr="00C10577">
        <w:t xml:space="preserve"> delen van </w:t>
      </w:r>
      <w:r>
        <w:t xml:space="preserve">publieke en private </w:t>
      </w:r>
      <w:r w:rsidRPr="00C10577">
        <w:t xml:space="preserve">data. Gegeven de overlap met het domein van </w:t>
      </w:r>
      <w:r w:rsidR="00CA7344">
        <w:t>FDS</w:t>
      </w:r>
      <w:r w:rsidRPr="00C10577">
        <w:t xml:space="preserve"> en specifiek de</w:t>
      </w:r>
      <w:r w:rsidRPr="00CA7344">
        <w:t xml:space="preserve"> inspanningen vanuit </w:t>
      </w:r>
      <w:r w:rsidR="00CA7344">
        <w:t>FTV</w:t>
      </w:r>
      <w:r w:rsidRPr="00C10577">
        <w:t xml:space="preserve">, is het van belang om de inzet </w:t>
      </w:r>
      <w:r>
        <w:t xml:space="preserve">op de uitwerking van een </w:t>
      </w:r>
      <w:r w:rsidR="008C7FC6">
        <w:t xml:space="preserve">mogelijke </w:t>
      </w:r>
      <w:r>
        <w:t>standaard, zoals in deze consultatie aan</w:t>
      </w:r>
      <w:r w:rsidR="005F3225">
        <w:t xml:space="preserve"> </w:t>
      </w:r>
      <w:r>
        <w:t>bod komt,</w:t>
      </w:r>
      <w:r w:rsidRPr="00C10577">
        <w:t xml:space="preserve"> </w:t>
      </w:r>
      <w:r w:rsidR="00084857">
        <w:t>ook te bezien</w:t>
      </w:r>
      <w:r w:rsidRPr="00C10577">
        <w:t xml:space="preserve"> vanuit </w:t>
      </w:r>
      <w:proofErr w:type="spellStart"/>
      <w:r w:rsidRPr="00C10577">
        <w:t>domeinspecifieke</w:t>
      </w:r>
      <w:proofErr w:type="spellEnd"/>
      <w:r w:rsidRPr="00C10577">
        <w:t xml:space="preserve"> herbruikbaarheid binnen </w:t>
      </w:r>
      <w:r w:rsidR="00CA7344">
        <w:t xml:space="preserve">bijvoorbeeld het domein van </w:t>
      </w:r>
      <w:r w:rsidRPr="00C10577">
        <w:t>de fysieke leefomgeving</w:t>
      </w:r>
      <w:r w:rsidR="004E47FB">
        <w:t>. Een concreet verschil daarin is bijvoorbeeld dat binnen het fysieke domein</w:t>
      </w:r>
      <w:r w:rsidR="005F3225">
        <w:t xml:space="preserve"> (bijvoorbeeld in</w:t>
      </w:r>
      <w:r w:rsidR="00D67028">
        <w:t xml:space="preserve"> de</w:t>
      </w:r>
      <w:r w:rsidR="004E47FB">
        <w:t xml:space="preserve"> huidige </w:t>
      </w:r>
      <w:proofErr w:type="spellStart"/>
      <w:r w:rsidR="004E47FB">
        <w:t>geo</w:t>
      </w:r>
      <w:proofErr w:type="spellEnd"/>
      <w:r w:rsidR="004E47FB">
        <w:t>-basisregistraties</w:t>
      </w:r>
      <w:r w:rsidR="005F3225">
        <w:t xml:space="preserve">) gegevens </w:t>
      </w:r>
      <w:r w:rsidR="004E47FB">
        <w:t xml:space="preserve">op object en/of gebiedsniveau </w:t>
      </w:r>
      <w:r w:rsidR="005F3225">
        <w:t xml:space="preserve">worden vastgelegd en niet </w:t>
      </w:r>
      <w:r w:rsidR="001A45E4">
        <w:t>op</w:t>
      </w:r>
      <w:r w:rsidR="004E47FB">
        <w:t xml:space="preserve"> persoonsniveau.</w:t>
      </w:r>
      <w:r w:rsidR="00D67028">
        <w:t xml:space="preserve"> Bovendien </w:t>
      </w:r>
      <w:r w:rsidR="005F3225">
        <w:t xml:space="preserve">is </w:t>
      </w:r>
      <w:r w:rsidR="00D67028">
        <w:t>h</w:t>
      </w:r>
      <w:r w:rsidR="00D67028" w:rsidRPr="00D67028">
        <w:t xml:space="preserve">et aantal </w:t>
      </w:r>
      <w:proofErr w:type="spellStart"/>
      <w:r w:rsidR="00D67028" w:rsidRPr="00D67028">
        <w:t>geodatasets</w:t>
      </w:r>
      <w:proofErr w:type="spellEnd"/>
      <w:r w:rsidR="00D67028" w:rsidRPr="00D67028">
        <w:t xml:space="preserve"> dat beperkingen kent </w:t>
      </w:r>
      <w:r w:rsidR="005F3225">
        <w:t xml:space="preserve">en om fijnmazige autorisatie vraagt </w:t>
      </w:r>
      <w:r w:rsidR="00D67028" w:rsidRPr="00D67028">
        <w:t>heel klein</w:t>
      </w:r>
      <w:r w:rsidR="00D67028">
        <w:t xml:space="preserve"> </w:t>
      </w:r>
      <w:r w:rsidR="00D67028" w:rsidRPr="00D67028">
        <w:t>(</w:t>
      </w:r>
      <w:r w:rsidR="00D67028">
        <w:t xml:space="preserve">vrijwel </w:t>
      </w:r>
      <w:r w:rsidR="00D67028" w:rsidRPr="00D67028">
        <w:t>bijna alles is open</w:t>
      </w:r>
      <w:r w:rsidR="00D67028">
        <w:t xml:space="preserve"> data</w:t>
      </w:r>
      <w:r w:rsidR="00D67028" w:rsidRPr="00D67028">
        <w:t>, en daar waar het niet open is volstaat vaak grofmazige autorisatie</w:t>
      </w:r>
      <w:r w:rsidR="00B67374">
        <w:t>).</w:t>
      </w:r>
    </w:p>
    <w:p w14:paraId="4E27ECCE" w14:textId="035E26ED" w:rsidR="008448C0" w:rsidRPr="008448C0" w:rsidRDefault="00CA7344" w:rsidP="008448C0">
      <w:pPr>
        <w:rPr>
          <w:b/>
          <w:bCs/>
        </w:rPr>
      </w:pPr>
      <w:r>
        <w:rPr>
          <w:b/>
          <w:bCs/>
        </w:rPr>
        <w:t>2</w:t>
      </w:r>
      <w:r w:rsidR="008448C0" w:rsidRPr="008448C0">
        <w:rPr>
          <w:b/>
          <w:bCs/>
        </w:rPr>
        <w:t xml:space="preserve">. Praktische toepassing en </w:t>
      </w:r>
      <w:r w:rsidR="001659B0">
        <w:rPr>
          <w:b/>
          <w:bCs/>
        </w:rPr>
        <w:t xml:space="preserve">verdere </w:t>
      </w:r>
      <w:r w:rsidR="008448C0" w:rsidRPr="008448C0">
        <w:rPr>
          <w:b/>
          <w:bCs/>
        </w:rPr>
        <w:t>implementatie</w:t>
      </w:r>
    </w:p>
    <w:p w14:paraId="597E65E5" w14:textId="77777777" w:rsidR="00B0718E" w:rsidRDefault="00084857" w:rsidP="00B0718E">
      <w:pPr>
        <w:pStyle w:val="Lijstalinea"/>
        <w:numPr>
          <w:ilvl w:val="0"/>
          <w:numId w:val="8"/>
        </w:numPr>
      </w:pPr>
      <w:r w:rsidRPr="00B0718E">
        <w:rPr>
          <w:b/>
          <w:bCs/>
        </w:rPr>
        <w:t>Toepassings</w:t>
      </w:r>
      <w:r w:rsidR="00D67028" w:rsidRPr="00B0718E">
        <w:rPr>
          <w:b/>
          <w:bCs/>
        </w:rPr>
        <w:t>bereik</w:t>
      </w:r>
      <w:r w:rsidR="008448C0" w:rsidRPr="008448C0">
        <w:t>:</w:t>
      </w:r>
      <w:r w:rsidR="007B5BB4">
        <w:t xml:space="preserve"> </w:t>
      </w:r>
      <w:r w:rsidR="00615FFB">
        <w:t xml:space="preserve">Om tot een goede beoordeling van de impact te komen is duidelijkheid nodig over het voorziene toepassingsbereik van de standaard. </w:t>
      </w:r>
      <w:r w:rsidR="007B5BB4">
        <w:t xml:space="preserve">Voor organisaties in de </w:t>
      </w:r>
      <w:proofErr w:type="spellStart"/>
      <w:r w:rsidR="007B5BB4">
        <w:t>geo</w:t>
      </w:r>
      <w:proofErr w:type="spellEnd"/>
      <w:r w:rsidR="007B5BB4">
        <w:t xml:space="preserve">-keten – variërend van kleine bronhouders en gemeenten tot landelijke voorzieningen en private dienstverleners – </w:t>
      </w:r>
      <w:r w:rsidR="001A45E4">
        <w:t xml:space="preserve">kan nog onvoldoende worden ingeschat wat de </w:t>
      </w:r>
      <w:r w:rsidR="007B5BB4">
        <w:t>mogelijk</w:t>
      </w:r>
      <w:r w:rsidR="001A45E4">
        <w:t xml:space="preserve">e </w:t>
      </w:r>
      <w:r w:rsidR="007B5BB4">
        <w:t>uitdag</w:t>
      </w:r>
      <w:r w:rsidR="001A45E4">
        <w:t>ingen</w:t>
      </w:r>
      <w:r w:rsidR="007B5BB4">
        <w:t xml:space="preserve"> zijn vanwege de grote diversiteit in schaal, volwassenheid van IA</w:t>
      </w:r>
      <w:r w:rsidR="008C7FC6">
        <w:t>A-</w:t>
      </w:r>
      <w:r w:rsidR="007B5BB4">
        <w:t>voorzieningen en bestaande (</w:t>
      </w:r>
      <w:proofErr w:type="spellStart"/>
      <w:r w:rsidR="007B5BB4">
        <w:t>legacy</w:t>
      </w:r>
      <w:proofErr w:type="spellEnd"/>
      <w:r w:rsidR="007B5BB4">
        <w:t>)ketenkoppelingen</w:t>
      </w:r>
      <w:r w:rsidR="001A45E4">
        <w:t xml:space="preserve"> in de </w:t>
      </w:r>
      <w:proofErr w:type="spellStart"/>
      <w:r w:rsidR="001A45E4">
        <w:t>geo-kenten</w:t>
      </w:r>
      <w:proofErr w:type="spellEnd"/>
      <w:r w:rsidR="007B5BB4">
        <w:t xml:space="preserve">. Wij vragen specifiek aandacht voor hoe in </w:t>
      </w:r>
      <w:proofErr w:type="spellStart"/>
      <w:r w:rsidR="007B5BB4">
        <w:t>multi</w:t>
      </w:r>
      <w:proofErr w:type="spellEnd"/>
      <w:r w:rsidR="007B5BB4">
        <w:t>-actor-ketens eenduidig wordt omgegaan met autorisatiebesluiten over organisatiegrenzen heen</w:t>
      </w:r>
      <w:r w:rsidR="001A45E4">
        <w:t xml:space="preserve"> en bijbehorende mogelijke patronen (</w:t>
      </w:r>
      <w:r w:rsidR="00037019">
        <w:t xml:space="preserve">bijv. publiek </w:t>
      </w:r>
      <w:proofErr w:type="spellStart"/>
      <w:r w:rsidR="00037019">
        <w:t>vs</w:t>
      </w:r>
      <w:proofErr w:type="spellEnd"/>
      <w:r w:rsidR="00037019">
        <w:t xml:space="preserve"> vertrouwelijk niveau, object </w:t>
      </w:r>
      <w:proofErr w:type="spellStart"/>
      <w:r w:rsidR="00037019">
        <w:t>vs</w:t>
      </w:r>
      <w:proofErr w:type="spellEnd"/>
      <w:r w:rsidR="00037019">
        <w:t xml:space="preserve"> persoon, gratis vs. betaalde data)</w:t>
      </w:r>
      <w:r w:rsidR="0088168D">
        <w:t xml:space="preserve">. </w:t>
      </w:r>
      <w:r w:rsidR="003E5B7E">
        <w:t>Dit is niet op nationaal niveau relevant , maar uiteindelijk ook op Europees niveau</w:t>
      </w:r>
      <w:r w:rsidR="003E5B7E" w:rsidRPr="003E5B7E">
        <w:t xml:space="preserve"> </w:t>
      </w:r>
      <w:r w:rsidR="003E5B7E">
        <w:t>(a</w:t>
      </w:r>
      <w:r w:rsidR="003E5B7E" w:rsidRPr="003E5B7E">
        <w:t>angezien, o.a. vanuit de DSFL, wordt uitgegaan van interoperabiliteit met datastelsels in de rest van de EU</w:t>
      </w:r>
      <w:r w:rsidR="003E5B7E">
        <w:t xml:space="preserve">) en tevens de vraag of Europese </w:t>
      </w:r>
      <w:r w:rsidR="003E5B7E">
        <w:lastRenderedPageBreak/>
        <w:t xml:space="preserve">collega organisaties eigen profielen op </w:t>
      </w:r>
      <w:proofErr w:type="spellStart"/>
      <w:r w:rsidR="003E5B7E">
        <w:t>AuthZEN</w:t>
      </w:r>
      <w:proofErr w:type="spellEnd"/>
      <w:r w:rsidR="003E5B7E">
        <w:t xml:space="preserve"> ontwikkelen. </w:t>
      </w:r>
      <w:r w:rsidR="0088168D">
        <w:t>Daarmee wordt het voorgestelde toepassingsbereik ook helder en bevordert het daadwerkelijke toegevoegde waarde.</w:t>
      </w:r>
    </w:p>
    <w:p w14:paraId="26CB17B1" w14:textId="585895F9" w:rsidR="00B0718E" w:rsidRDefault="001A45E4" w:rsidP="00B0718E">
      <w:pPr>
        <w:pStyle w:val="Lijstalinea"/>
        <w:numPr>
          <w:ilvl w:val="0"/>
          <w:numId w:val="8"/>
        </w:numPr>
      </w:pPr>
      <w:r w:rsidRPr="00B0718E">
        <w:rPr>
          <w:b/>
          <w:bCs/>
        </w:rPr>
        <w:t>Toegevoegde waarde voor de business</w:t>
      </w:r>
      <w:r w:rsidR="008448C0" w:rsidRPr="008448C0">
        <w:t xml:space="preserve">: </w:t>
      </w:r>
      <w:r>
        <w:t>Wij zouden graag een omschrijving willen zien</w:t>
      </w:r>
      <w:r w:rsidRPr="007B2D46">
        <w:t xml:space="preserve"> welk concreet probleem dit profiel oplost en op welke bestaande </w:t>
      </w:r>
      <w:r>
        <w:t>beleids-patronen/processen dit</w:t>
      </w:r>
      <w:r w:rsidRPr="007B2D46">
        <w:t xml:space="preserve"> aansluit. </w:t>
      </w:r>
      <w:r>
        <w:t>Dit</w:t>
      </w:r>
      <w:r w:rsidRPr="007B2D46">
        <w:t xml:space="preserve"> in de verdere uitwerking duidelijker te maken, zodat organisaties beter kunnen beoordelen wat de toegevoegde waarde en impact van </w:t>
      </w:r>
      <w:r w:rsidR="00D67028">
        <w:t xml:space="preserve">deze </w:t>
      </w:r>
      <w:r w:rsidRPr="007B2D46">
        <w:t>implementatie is</w:t>
      </w:r>
      <w:r w:rsidR="003C4A6A">
        <w:t xml:space="preserve"> en </w:t>
      </w:r>
      <w:r w:rsidR="00615FFB">
        <w:t xml:space="preserve">zodat zij </w:t>
      </w:r>
      <w:r w:rsidR="003C4A6A">
        <w:t xml:space="preserve">mogelijke samenhang met andere standaarden </w:t>
      </w:r>
      <w:r w:rsidR="00615FFB">
        <w:t xml:space="preserve">kunnen </w:t>
      </w:r>
      <w:r w:rsidR="003C4A6A">
        <w:t>beoordelen</w:t>
      </w:r>
      <w:r w:rsidRPr="007B2D46">
        <w:t>.</w:t>
      </w:r>
      <w:r>
        <w:t xml:space="preserve"> Waarbij we ook graag vernemen </w:t>
      </w:r>
      <w:r w:rsidR="00615FFB">
        <w:t xml:space="preserve">in welke mate bij de totstandkoming van de </w:t>
      </w:r>
      <w:r>
        <w:t xml:space="preserve">huidige versie van de standaard </w:t>
      </w:r>
      <w:r w:rsidR="00615FFB">
        <w:t xml:space="preserve">marktpartijen zijn </w:t>
      </w:r>
      <w:r>
        <w:t>meegenomen</w:t>
      </w:r>
      <w:r w:rsidR="00D67028">
        <w:t>.</w:t>
      </w:r>
    </w:p>
    <w:p w14:paraId="43711B93" w14:textId="77777777" w:rsidR="00B0718E" w:rsidRDefault="00CA7344" w:rsidP="004E47FB">
      <w:pPr>
        <w:rPr>
          <w:b/>
          <w:bCs/>
        </w:rPr>
      </w:pPr>
      <w:r w:rsidRPr="003E5B7E">
        <w:rPr>
          <w:b/>
          <w:bCs/>
        </w:rPr>
        <w:t>3</w:t>
      </w:r>
      <w:r w:rsidR="008448C0" w:rsidRPr="003E5B7E">
        <w:rPr>
          <w:b/>
          <w:bCs/>
        </w:rPr>
        <w:t>. Suggesties</w:t>
      </w:r>
    </w:p>
    <w:p w14:paraId="69241D64" w14:textId="26F9424C" w:rsidR="004E47FB" w:rsidRPr="00B0718E" w:rsidRDefault="004E47FB" w:rsidP="004E47FB">
      <w:pPr>
        <w:rPr>
          <w:b/>
          <w:bCs/>
        </w:rPr>
      </w:pPr>
      <w:r w:rsidRPr="00C10577">
        <w:t>Wij ondersteunen het initiatief om</w:t>
      </w:r>
      <w:r>
        <w:t xml:space="preserve"> federatieve</w:t>
      </w:r>
      <w:r w:rsidRPr="00C10577">
        <w:t xml:space="preserve"> </w:t>
      </w:r>
      <w:r>
        <w:t xml:space="preserve">toegang, middels een standaard, op een goede manier </w:t>
      </w:r>
      <w:r w:rsidRPr="00C10577">
        <w:t xml:space="preserve"> te ontwikkelen, maar </w:t>
      </w:r>
      <w:r w:rsidRPr="00CA7344">
        <w:t>doen graag de suggestie</w:t>
      </w:r>
      <w:r w:rsidRPr="00C10577">
        <w:t xml:space="preserve"> om </w:t>
      </w:r>
      <w:r w:rsidRPr="00CA7344">
        <w:t xml:space="preserve">daarin meer </w:t>
      </w:r>
      <w:r w:rsidRPr="00C10577">
        <w:t xml:space="preserve">praktijkervaring op te doen binnen concrete </w:t>
      </w:r>
      <w:proofErr w:type="spellStart"/>
      <w:r w:rsidRPr="00C10577">
        <w:t>use</w:t>
      </w:r>
      <w:proofErr w:type="spellEnd"/>
      <w:r w:rsidRPr="00C10577">
        <w:t xml:space="preserve"> cases </w:t>
      </w:r>
      <w:r w:rsidRPr="00CA7344">
        <w:t>om daarmee de toegevoegde waarde voor de business alsmede d</w:t>
      </w:r>
      <w:r w:rsidR="00795517">
        <w:t>e</w:t>
      </w:r>
      <w:r w:rsidRPr="00CA7344">
        <w:t xml:space="preserve"> werking</w:t>
      </w:r>
      <w:r w:rsidR="007B5BB4">
        <w:t xml:space="preserve"> in</w:t>
      </w:r>
      <w:r w:rsidRPr="00CA7344">
        <w:t xml:space="preserve"> de praktijk te kunnen ervaren</w:t>
      </w:r>
      <w:r w:rsidR="001659B0">
        <w:t xml:space="preserve"> </w:t>
      </w:r>
      <w:r w:rsidR="001659B0" w:rsidRPr="007B5BB4">
        <w:t xml:space="preserve">met expliciete aandacht voor interoperabiliteit, beheer, performance en </w:t>
      </w:r>
      <w:proofErr w:type="spellStart"/>
      <w:r w:rsidR="001659B0" w:rsidRPr="007B5BB4">
        <w:t>governance</w:t>
      </w:r>
      <w:proofErr w:type="spellEnd"/>
      <w:r w:rsidRPr="00C10577">
        <w:t xml:space="preserve">. </w:t>
      </w:r>
      <w:r w:rsidRPr="00CA7344">
        <w:t>Daarmee ontstaat een helder beeld of</w:t>
      </w:r>
      <w:r w:rsidRPr="00C10577">
        <w:t>:</w:t>
      </w:r>
    </w:p>
    <w:p w14:paraId="298863BD" w14:textId="74510916" w:rsidR="004E47FB" w:rsidRPr="00C10577" w:rsidRDefault="004E47FB" w:rsidP="001659B0">
      <w:pPr>
        <w:numPr>
          <w:ilvl w:val="0"/>
          <w:numId w:val="6"/>
        </w:numPr>
      </w:pPr>
      <w:r w:rsidRPr="00CA7344">
        <w:t>De</w:t>
      </w:r>
      <w:r w:rsidRPr="00C10577">
        <w:t xml:space="preserve"> voorgestelde </w:t>
      </w:r>
      <w:r w:rsidRPr="00CA7344">
        <w:t xml:space="preserve">toegang- en </w:t>
      </w:r>
      <w:r w:rsidRPr="00C10577">
        <w:t xml:space="preserve">autorisatiemechanismen </w:t>
      </w:r>
      <w:r w:rsidR="00CA7344">
        <w:t xml:space="preserve">goed </w:t>
      </w:r>
      <w:r w:rsidRPr="00C10577">
        <w:t>aansluiten bij</w:t>
      </w:r>
      <w:r w:rsidRPr="00CA7344">
        <w:t xml:space="preserve"> o.a.</w:t>
      </w:r>
      <w:r w:rsidRPr="00C10577">
        <w:t xml:space="preserve"> de behoeftes van de fysieke leefomgeving (bijv. ruimtelijke ordening, milieu, infrastructuur</w:t>
      </w:r>
      <w:r w:rsidR="00CA7344">
        <w:t>, mobiliteit, ondergrond</w:t>
      </w:r>
      <w:r w:rsidRPr="00C10577">
        <w:t>).</w:t>
      </w:r>
      <w:r w:rsidR="001659B0">
        <w:t xml:space="preserve"> </w:t>
      </w:r>
      <w:r w:rsidR="001659B0" w:rsidRPr="007B5BB4">
        <w:t xml:space="preserve">Op basis daarvan kan worden bepaald welke afspraken echt generiek zijn en welke beter in domein- of </w:t>
      </w:r>
      <w:proofErr w:type="spellStart"/>
      <w:r w:rsidR="001659B0" w:rsidRPr="007B5BB4">
        <w:t>use</w:t>
      </w:r>
      <w:proofErr w:type="spellEnd"/>
      <w:r w:rsidR="001659B0" w:rsidRPr="007B5BB4">
        <w:t xml:space="preserve">-case-specifieke profielen thuishoren. De uitkomsten kunnen worden gebruikt om onduidelijkheden in </w:t>
      </w:r>
      <w:r w:rsidR="001659B0">
        <w:t xml:space="preserve">de </w:t>
      </w:r>
      <w:r w:rsidR="001659B0" w:rsidRPr="007B5BB4">
        <w:t xml:space="preserve">specificatie weg te nemen </w:t>
      </w:r>
      <w:r w:rsidR="00E025D1">
        <w:t>en</w:t>
      </w:r>
      <w:r w:rsidR="001659B0" w:rsidRPr="007B5BB4">
        <w:t xml:space="preserve"> aan te scherpen.</w:t>
      </w:r>
      <w:r w:rsidR="001659B0">
        <w:t xml:space="preserve"> </w:t>
      </w:r>
    </w:p>
    <w:p w14:paraId="70671E67" w14:textId="58E939CA" w:rsidR="004E47FB" w:rsidRPr="00C10577" w:rsidRDefault="004E47FB" w:rsidP="001659B0">
      <w:pPr>
        <w:numPr>
          <w:ilvl w:val="0"/>
          <w:numId w:val="6"/>
        </w:numPr>
      </w:pPr>
      <w:r w:rsidRPr="00084857">
        <w:t xml:space="preserve">NL </w:t>
      </w:r>
      <w:proofErr w:type="spellStart"/>
      <w:r w:rsidRPr="00084857">
        <w:t>Gov</w:t>
      </w:r>
      <w:proofErr w:type="spellEnd"/>
      <w:r w:rsidRPr="00084857">
        <w:t xml:space="preserve"> </w:t>
      </w:r>
      <w:r w:rsidR="00084857" w:rsidRPr="00084857">
        <w:t xml:space="preserve">Profile </w:t>
      </w:r>
      <w:proofErr w:type="spellStart"/>
      <w:r w:rsidR="00084857" w:rsidRPr="00084857">
        <w:t>for</w:t>
      </w:r>
      <w:proofErr w:type="spellEnd"/>
      <w:r w:rsidR="00084857" w:rsidRPr="00084857">
        <w:t xml:space="preserve"> </w:t>
      </w:r>
      <w:proofErr w:type="spellStart"/>
      <w:r w:rsidR="00084857" w:rsidRPr="00084857">
        <w:t>OpenID</w:t>
      </w:r>
      <w:proofErr w:type="spellEnd"/>
      <w:r w:rsidR="00084857" w:rsidRPr="00084857">
        <w:t xml:space="preserve"> </w:t>
      </w:r>
      <w:proofErr w:type="spellStart"/>
      <w:r w:rsidR="00084857" w:rsidRPr="00084857">
        <w:t>AuthZEN</w:t>
      </w:r>
      <w:proofErr w:type="spellEnd"/>
      <w:r w:rsidR="00084857" w:rsidRPr="00084857">
        <w:t xml:space="preserve"> </w:t>
      </w:r>
      <w:proofErr w:type="spellStart"/>
      <w:r w:rsidR="00084857" w:rsidRPr="00084857">
        <w:t>Authorization</w:t>
      </w:r>
      <w:proofErr w:type="spellEnd"/>
      <w:r w:rsidR="00084857" w:rsidRPr="00084857">
        <w:t xml:space="preserve"> API</w:t>
      </w:r>
      <w:r w:rsidR="00084857" w:rsidRPr="008448C0">
        <w:t xml:space="preserve"> </w:t>
      </w:r>
      <w:r w:rsidRPr="00C10577">
        <w:t xml:space="preserve">een lacune </w:t>
      </w:r>
      <w:proofErr w:type="spellStart"/>
      <w:r w:rsidRPr="00C10577">
        <w:t>vulbaar</w:t>
      </w:r>
      <w:proofErr w:type="spellEnd"/>
      <w:r w:rsidRPr="00C10577">
        <w:t xml:space="preserve"> maakt in bestaande oplossingen of dat aanpassingen </w:t>
      </w:r>
      <w:r w:rsidRPr="00CA7344">
        <w:t xml:space="preserve">of andere standaarden </w:t>
      </w:r>
      <w:r w:rsidRPr="00C10577">
        <w:t xml:space="preserve">nodig zijn voor </w:t>
      </w:r>
      <w:proofErr w:type="spellStart"/>
      <w:r w:rsidRPr="00C10577">
        <w:t>domeinspecifieke</w:t>
      </w:r>
      <w:proofErr w:type="spellEnd"/>
      <w:r w:rsidRPr="00C10577">
        <w:t xml:space="preserve"> scenario’s.</w:t>
      </w:r>
    </w:p>
    <w:p w14:paraId="6EFDF58A" w14:textId="4AFE67D4" w:rsidR="004E47FB" w:rsidRDefault="003F736E" w:rsidP="008448C0">
      <w:r w:rsidRPr="00CA7344">
        <w:t>Onze concrete suggestie is daarom een i</w:t>
      </w:r>
      <w:r w:rsidR="00CA7344">
        <w:t>teratieve</w:t>
      </w:r>
      <w:r w:rsidR="004E47FB" w:rsidRPr="00C10577">
        <w:t xml:space="preserve"> ontwikkeling</w:t>
      </w:r>
      <w:r w:rsidRPr="00CA7344">
        <w:t xml:space="preserve"> na te streven waarbij </w:t>
      </w:r>
      <w:r w:rsidR="004E47FB" w:rsidRPr="00C10577">
        <w:t>de standaard aan</w:t>
      </w:r>
      <w:r w:rsidRPr="00CA7344">
        <w:t xml:space="preserve">gepast kan worden </w:t>
      </w:r>
      <w:r w:rsidR="004E47FB" w:rsidRPr="00C10577">
        <w:t xml:space="preserve">op basis van </w:t>
      </w:r>
      <w:proofErr w:type="spellStart"/>
      <w:r w:rsidR="004E47FB" w:rsidRPr="00C10577">
        <w:t>domeinspecifieke</w:t>
      </w:r>
      <w:proofErr w:type="spellEnd"/>
      <w:r w:rsidR="004E47FB" w:rsidRPr="00C10577">
        <w:t xml:space="preserve"> feedback, voordat brede adoptie </w:t>
      </w:r>
      <w:r w:rsidR="00CA7344">
        <w:t xml:space="preserve">(en mogelijke verplichting) </w:t>
      </w:r>
      <w:r w:rsidR="00AF53B0">
        <w:t>in GDI</w:t>
      </w:r>
      <w:r w:rsidR="00BD61E5">
        <w:t>-</w:t>
      </w:r>
      <w:r w:rsidR="00AF53B0">
        <w:t xml:space="preserve"> of FDS-context </w:t>
      </w:r>
      <w:r w:rsidR="004E47FB" w:rsidRPr="00C10577">
        <w:t>wordt nagestreefd.</w:t>
      </w:r>
      <w:r w:rsidR="007B5BB4">
        <w:t xml:space="preserve"> </w:t>
      </w:r>
      <w:r w:rsidR="007B5BB4" w:rsidRPr="007B5BB4">
        <w:t xml:space="preserve">Daarnaast </w:t>
      </w:r>
      <w:r w:rsidR="007B5BB4">
        <w:t>is</w:t>
      </w:r>
      <w:r w:rsidR="007B5BB4" w:rsidRPr="007B5BB4">
        <w:t xml:space="preserve"> het belangrijk dat vooraf helder wordt gemaakt welke stappen en criteria worden gehanteerd bij de beoordeling van de standaard. Dit geldt zowel voor de toets op generieke toepasbaarheid als voor de eventuele opschaling in status. Een transparante beschrijving van het toetsingskader en het bijbehorende stappenplan helpt betrokken partijen om gericht bij te dragen, verwachtingen te managen en tijdig eventuele knelpunten te signaleren.</w:t>
      </w:r>
    </w:p>
    <w:p w14:paraId="4B149EF1" w14:textId="30A3626D" w:rsidR="00037019" w:rsidRDefault="001659B0" w:rsidP="003C4A6A">
      <w:r w:rsidRPr="007B5BB4">
        <w:t xml:space="preserve">Gezien de huidige status van de standaard en de nog openstaande vragen over praktische implementatie </w:t>
      </w:r>
      <w:r w:rsidR="00BD61E5">
        <w:t xml:space="preserve">lijkt </w:t>
      </w:r>
      <w:r w:rsidRPr="007B5BB4">
        <w:t xml:space="preserve">het </w:t>
      </w:r>
      <w:r w:rsidR="00BD61E5">
        <w:t xml:space="preserve">ons </w:t>
      </w:r>
      <w:r w:rsidRPr="007B5BB4">
        <w:t>passend de specificatie voorlopig als aanbevolen te positioneren. Na een evaluatieperiode, waarin één of meerdere bewezen productie-implementaties draaien</w:t>
      </w:r>
      <w:r>
        <w:t>, met ook voldoende feedback van diverse publieke en private organisaties,</w:t>
      </w:r>
      <w:r w:rsidRPr="007B5BB4">
        <w:t xml:space="preserve"> en de geleerde lessen zijn verwerkt in documentatie en eventuele referentie-implementaties, kan gericht worden besloten of opschaling naar een zwaardere status gewenst is. Zo wordt innovatie en draagvlak gestimuleerd, maar wel op een stabiele en in de praktijk getoetste basis.</w:t>
      </w:r>
    </w:p>
    <w:p w14:paraId="285FDBB9" w14:textId="77777777" w:rsidR="00B0718E" w:rsidRDefault="00B0718E" w:rsidP="008448C0">
      <w:pPr>
        <w:rPr>
          <w:b/>
          <w:bCs/>
        </w:rPr>
      </w:pPr>
      <w:r>
        <w:rPr>
          <w:b/>
          <w:bCs/>
        </w:rPr>
        <w:t>A</w:t>
      </w:r>
      <w:r w:rsidR="008448C0" w:rsidRPr="008448C0">
        <w:rPr>
          <w:b/>
          <w:bCs/>
        </w:rPr>
        <w:t>fsluiting</w:t>
      </w:r>
      <w:r>
        <w:rPr>
          <w:b/>
          <w:bCs/>
        </w:rPr>
        <w:t xml:space="preserve"> </w:t>
      </w:r>
    </w:p>
    <w:p w14:paraId="26303D8A" w14:textId="4D1E8EFA" w:rsidR="00411EF7" w:rsidRPr="008448C0" w:rsidRDefault="008448C0" w:rsidP="008448C0">
      <w:r w:rsidRPr="008448C0">
        <w:t xml:space="preserve">Wij hopen dat onze feedback bijdraagt aan de verdere ontwikkeling </w:t>
      </w:r>
      <w:r w:rsidR="00790A8F">
        <w:t>van</w:t>
      </w:r>
      <w:r>
        <w:t xml:space="preserve"> toegang binnen FDS</w:t>
      </w:r>
      <w:r w:rsidR="004E47FB">
        <w:t>-FTV</w:t>
      </w:r>
      <w:r w:rsidRPr="008448C0">
        <w:t>. Mocht er behoefte zijn aan verdere toelichting, dan zijn wij graag bereid om hierover in gesprek te gaan.</w:t>
      </w:r>
    </w:p>
    <w:sectPr w:rsidR="00411EF7" w:rsidRPr="00844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007C" w14:textId="77777777" w:rsidR="00514917" w:rsidRDefault="00514917" w:rsidP="007B2D46">
      <w:pPr>
        <w:spacing w:after="0" w:line="240" w:lineRule="auto"/>
      </w:pPr>
      <w:r>
        <w:separator/>
      </w:r>
    </w:p>
  </w:endnote>
  <w:endnote w:type="continuationSeparator" w:id="0">
    <w:p w14:paraId="41148EDF" w14:textId="77777777" w:rsidR="00514917" w:rsidRDefault="00514917" w:rsidP="007B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6E06" w14:textId="77777777" w:rsidR="00514917" w:rsidRDefault="00514917" w:rsidP="007B2D46">
      <w:pPr>
        <w:spacing w:after="0" w:line="240" w:lineRule="auto"/>
      </w:pPr>
      <w:r>
        <w:separator/>
      </w:r>
    </w:p>
  </w:footnote>
  <w:footnote w:type="continuationSeparator" w:id="0">
    <w:p w14:paraId="20E4F901" w14:textId="77777777" w:rsidR="00514917" w:rsidRDefault="00514917" w:rsidP="007B2D46">
      <w:pPr>
        <w:spacing w:after="0" w:line="240" w:lineRule="auto"/>
      </w:pPr>
      <w:r>
        <w:continuationSeparator/>
      </w:r>
    </w:p>
  </w:footnote>
  <w:footnote w:id="1">
    <w:p w14:paraId="677D023B" w14:textId="06C07C25" w:rsidR="007B2D46" w:rsidRDefault="007B2D46">
      <w:pPr>
        <w:pStyle w:val="Voetnoottekst"/>
      </w:pPr>
      <w:r>
        <w:rPr>
          <w:rStyle w:val="Voetnootmarkering"/>
        </w:rPr>
        <w:footnoteRef/>
      </w:r>
      <w:r>
        <w:t xml:space="preserve"> </w:t>
      </w:r>
      <w:hyperlink r:id="rId1" w:history="1">
        <w:r w:rsidRPr="007B2D46">
          <w:rPr>
            <w:rStyle w:val="Hyperlink"/>
          </w:rPr>
          <w:t>Grote groep overheden spreekt commitment uit voor Federatief Datastelsel op IBDS-</w:t>
        </w:r>
        <w:proofErr w:type="spellStart"/>
        <w:r w:rsidRPr="007B2D46">
          <w:rPr>
            <w:rStyle w:val="Hyperlink"/>
          </w:rPr>
          <w:t>Stelseldag</w:t>
        </w:r>
        <w:proofErr w:type="spellEnd"/>
        <w:r w:rsidRPr="007B2D46">
          <w:rPr>
            <w:rStyle w:val="Hyperlink"/>
          </w:rPr>
          <w:t xml:space="preserve"> · Realisatie IBDS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9C"/>
    <w:multiLevelType w:val="multilevel"/>
    <w:tmpl w:val="10C8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3142A"/>
    <w:multiLevelType w:val="multilevel"/>
    <w:tmpl w:val="8A8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77D41"/>
    <w:multiLevelType w:val="multilevel"/>
    <w:tmpl w:val="F526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50EAB"/>
    <w:multiLevelType w:val="multilevel"/>
    <w:tmpl w:val="D41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F6844"/>
    <w:multiLevelType w:val="multilevel"/>
    <w:tmpl w:val="4F0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AE52DA"/>
    <w:multiLevelType w:val="multilevel"/>
    <w:tmpl w:val="4F0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BF7357"/>
    <w:multiLevelType w:val="multilevel"/>
    <w:tmpl w:val="2C50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42BE4"/>
    <w:multiLevelType w:val="multilevel"/>
    <w:tmpl w:val="2C50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17884">
    <w:abstractNumId w:val="0"/>
  </w:num>
  <w:num w:numId="2" w16cid:durableId="282729938">
    <w:abstractNumId w:val="2"/>
  </w:num>
  <w:num w:numId="3" w16cid:durableId="1362433592">
    <w:abstractNumId w:val="3"/>
  </w:num>
  <w:num w:numId="4" w16cid:durableId="451435709">
    <w:abstractNumId w:val="6"/>
  </w:num>
  <w:num w:numId="5" w16cid:durableId="2012371461">
    <w:abstractNumId w:val="1"/>
  </w:num>
  <w:num w:numId="6" w16cid:durableId="223948991">
    <w:abstractNumId w:val="7"/>
  </w:num>
  <w:num w:numId="7" w16cid:durableId="1011296232">
    <w:abstractNumId w:val="5"/>
  </w:num>
  <w:num w:numId="8" w16cid:durableId="63335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C0"/>
    <w:rsid w:val="00037019"/>
    <w:rsid w:val="00084857"/>
    <w:rsid w:val="001659B0"/>
    <w:rsid w:val="001A45E4"/>
    <w:rsid w:val="003C4A6A"/>
    <w:rsid w:val="003E5B7E"/>
    <w:rsid w:val="003F736E"/>
    <w:rsid w:val="004023BB"/>
    <w:rsid w:val="00411EF7"/>
    <w:rsid w:val="004A12EB"/>
    <w:rsid w:val="004E47FB"/>
    <w:rsid w:val="00514917"/>
    <w:rsid w:val="005F3225"/>
    <w:rsid w:val="00615FFB"/>
    <w:rsid w:val="006231E7"/>
    <w:rsid w:val="0069722C"/>
    <w:rsid w:val="006E3CBD"/>
    <w:rsid w:val="00790A8F"/>
    <w:rsid w:val="00795517"/>
    <w:rsid w:val="007B2D46"/>
    <w:rsid w:val="007B5BB4"/>
    <w:rsid w:val="008448C0"/>
    <w:rsid w:val="0088168D"/>
    <w:rsid w:val="008C7FC6"/>
    <w:rsid w:val="008E36D0"/>
    <w:rsid w:val="00986ED5"/>
    <w:rsid w:val="009A4955"/>
    <w:rsid w:val="009F020F"/>
    <w:rsid w:val="00A11D8C"/>
    <w:rsid w:val="00AF53B0"/>
    <w:rsid w:val="00B0718E"/>
    <w:rsid w:val="00B35774"/>
    <w:rsid w:val="00B67374"/>
    <w:rsid w:val="00BD61E5"/>
    <w:rsid w:val="00C10577"/>
    <w:rsid w:val="00C4018A"/>
    <w:rsid w:val="00CA7344"/>
    <w:rsid w:val="00D67028"/>
    <w:rsid w:val="00E025D1"/>
    <w:rsid w:val="00FC4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7CF8"/>
  <w15:chartTrackingRefBased/>
  <w15:docId w15:val="{EBB49B1E-4C66-4F05-BEC2-B2E444A1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4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48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48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48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48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8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8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8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8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48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48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48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48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4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8C0"/>
    <w:rPr>
      <w:rFonts w:eastAsiaTheme="majorEastAsia" w:cstheme="majorBidi"/>
      <w:color w:val="272727" w:themeColor="text1" w:themeTint="D8"/>
    </w:rPr>
  </w:style>
  <w:style w:type="paragraph" w:styleId="Titel">
    <w:name w:val="Title"/>
    <w:basedOn w:val="Standaard"/>
    <w:next w:val="Standaard"/>
    <w:link w:val="TitelChar"/>
    <w:uiPriority w:val="10"/>
    <w:qFormat/>
    <w:rsid w:val="0084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8C0"/>
    <w:rPr>
      <w:i/>
      <w:iCs/>
      <w:color w:val="404040" w:themeColor="text1" w:themeTint="BF"/>
    </w:rPr>
  </w:style>
  <w:style w:type="paragraph" w:styleId="Lijstalinea">
    <w:name w:val="List Paragraph"/>
    <w:basedOn w:val="Standaard"/>
    <w:uiPriority w:val="34"/>
    <w:qFormat/>
    <w:rsid w:val="008448C0"/>
    <w:pPr>
      <w:ind w:left="720"/>
      <w:contextualSpacing/>
    </w:pPr>
  </w:style>
  <w:style w:type="character" w:styleId="Intensievebenadrukking">
    <w:name w:val="Intense Emphasis"/>
    <w:basedOn w:val="Standaardalinea-lettertype"/>
    <w:uiPriority w:val="21"/>
    <w:qFormat/>
    <w:rsid w:val="008448C0"/>
    <w:rPr>
      <w:i/>
      <w:iCs/>
      <w:color w:val="2F5496" w:themeColor="accent1" w:themeShade="BF"/>
    </w:rPr>
  </w:style>
  <w:style w:type="paragraph" w:styleId="Duidelijkcitaat">
    <w:name w:val="Intense Quote"/>
    <w:basedOn w:val="Standaard"/>
    <w:next w:val="Standaard"/>
    <w:link w:val="DuidelijkcitaatChar"/>
    <w:uiPriority w:val="30"/>
    <w:qFormat/>
    <w:rsid w:val="00844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48C0"/>
    <w:rPr>
      <w:i/>
      <w:iCs/>
      <w:color w:val="2F5496" w:themeColor="accent1" w:themeShade="BF"/>
    </w:rPr>
  </w:style>
  <w:style w:type="character" w:styleId="Intensieveverwijzing">
    <w:name w:val="Intense Reference"/>
    <w:basedOn w:val="Standaardalinea-lettertype"/>
    <w:uiPriority w:val="32"/>
    <w:qFormat/>
    <w:rsid w:val="008448C0"/>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7B2D46"/>
    <w:rPr>
      <w:sz w:val="16"/>
      <w:szCs w:val="16"/>
    </w:rPr>
  </w:style>
  <w:style w:type="paragraph" w:styleId="Tekstopmerking">
    <w:name w:val="annotation text"/>
    <w:basedOn w:val="Standaard"/>
    <w:link w:val="TekstopmerkingChar"/>
    <w:uiPriority w:val="99"/>
    <w:unhideWhenUsed/>
    <w:rsid w:val="007B2D46"/>
    <w:pPr>
      <w:spacing w:line="240" w:lineRule="auto"/>
    </w:pPr>
    <w:rPr>
      <w:sz w:val="20"/>
      <w:szCs w:val="20"/>
    </w:rPr>
  </w:style>
  <w:style w:type="character" w:customStyle="1" w:styleId="TekstopmerkingChar">
    <w:name w:val="Tekst opmerking Char"/>
    <w:basedOn w:val="Standaardalinea-lettertype"/>
    <w:link w:val="Tekstopmerking"/>
    <w:uiPriority w:val="99"/>
    <w:rsid w:val="007B2D46"/>
    <w:rPr>
      <w:sz w:val="20"/>
      <w:szCs w:val="20"/>
    </w:rPr>
  </w:style>
  <w:style w:type="paragraph" w:styleId="Onderwerpvanopmerking">
    <w:name w:val="annotation subject"/>
    <w:basedOn w:val="Tekstopmerking"/>
    <w:next w:val="Tekstopmerking"/>
    <w:link w:val="OnderwerpvanopmerkingChar"/>
    <w:uiPriority w:val="99"/>
    <w:semiHidden/>
    <w:unhideWhenUsed/>
    <w:rsid w:val="007B2D46"/>
    <w:rPr>
      <w:b/>
      <w:bCs/>
    </w:rPr>
  </w:style>
  <w:style w:type="character" w:customStyle="1" w:styleId="OnderwerpvanopmerkingChar">
    <w:name w:val="Onderwerp van opmerking Char"/>
    <w:basedOn w:val="TekstopmerkingChar"/>
    <w:link w:val="Onderwerpvanopmerking"/>
    <w:uiPriority w:val="99"/>
    <w:semiHidden/>
    <w:rsid w:val="007B2D46"/>
    <w:rPr>
      <w:b/>
      <w:bCs/>
      <w:sz w:val="20"/>
      <w:szCs w:val="20"/>
    </w:rPr>
  </w:style>
  <w:style w:type="paragraph" w:styleId="Voetnoottekst">
    <w:name w:val="footnote text"/>
    <w:basedOn w:val="Standaard"/>
    <w:link w:val="VoetnoottekstChar"/>
    <w:uiPriority w:val="99"/>
    <w:semiHidden/>
    <w:unhideWhenUsed/>
    <w:rsid w:val="007B2D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2D46"/>
    <w:rPr>
      <w:sz w:val="20"/>
      <w:szCs w:val="20"/>
    </w:rPr>
  </w:style>
  <w:style w:type="character" w:styleId="Voetnootmarkering">
    <w:name w:val="footnote reference"/>
    <w:basedOn w:val="Standaardalinea-lettertype"/>
    <w:uiPriority w:val="99"/>
    <w:semiHidden/>
    <w:unhideWhenUsed/>
    <w:rsid w:val="007B2D46"/>
    <w:rPr>
      <w:vertAlign w:val="superscript"/>
    </w:rPr>
  </w:style>
  <w:style w:type="character" w:styleId="Hyperlink">
    <w:name w:val="Hyperlink"/>
    <w:basedOn w:val="Standaardalinea-lettertype"/>
    <w:uiPriority w:val="99"/>
    <w:unhideWhenUsed/>
    <w:rsid w:val="007B2D46"/>
    <w:rPr>
      <w:color w:val="0563C1" w:themeColor="hyperlink"/>
      <w:u w:val="single"/>
    </w:rPr>
  </w:style>
  <w:style w:type="character" w:styleId="Onopgelostemelding">
    <w:name w:val="Unresolved Mention"/>
    <w:basedOn w:val="Standaardalinea-lettertype"/>
    <w:uiPriority w:val="99"/>
    <w:semiHidden/>
    <w:unhideWhenUsed/>
    <w:rsid w:val="007B2D46"/>
    <w:rPr>
      <w:color w:val="605E5C"/>
      <w:shd w:val="clear" w:color="auto" w:fill="E1DFDD"/>
    </w:rPr>
  </w:style>
  <w:style w:type="paragraph" w:styleId="Revisie">
    <w:name w:val="Revision"/>
    <w:hidden/>
    <w:uiPriority w:val="99"/>
    <w:semiHidden/>
    <w:rsid w:val="006E3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3145">
      <w:bodyDiv w:val="1"/>
      <w:marLeft w:val="0"/>
      <w:marRight w:val="0"/>
      <w:marTop w:val="0"/>
      <w:marBottom w:val="0"/>
      <w:divBdr>
        <w:top w:val="none" w:sz="0" w:space="0" w:color="auto"/>
        <w:left w:val="none" w:sz="0" w:space="0" w:color="auto"/>
        <w:bottom w:val="none" w:sz="0" w:space="0" w:color="auto"/>
        <w:right w:val="none" w:sz="0" w:space="0" w:color="auto"/>
      </w:divBdr>
    </w:div>
    <w:div w:id="672807017">
      <w:bodyDiv w:val="1"/>
      <w:marLeft w:val="0"/>
      <w:marRight w:val="0"/>
      <w:marTop w:val="0"/>
      <w:marBottom w:val="0"/>
      <w:divBdr>
        <w:top w:val="none" w:sz="0" w:space="0" w:color="auto"/>
        <w:left w:val="none" w:sz="0" w:space="0" w:color="auto"/>
        <w:bottom w:val="none" w:sz="0" w:space="0" w:color="auto"/>
        <w:right w:val="none" w:sz="0" w:space="0" w:color="auto"/>
      </w:divBdr>
    </w:div>
    <w:div w:id="1029768469">
      <w:bodyDiv w:val="1"/>
      <w:marLeft w:val="0"/>
      <w:marRight w:val="0"/>
      <w:marTop w:val="0"/>
      <w:marBottom w:val="0"/>
      <w:divBdr>
        <w:top w:val="none" w:sz="0" w:space="0" w:color="auto"/>
        <w:left w:val="none" w:sz="0" w:space="0" w:color="auto"/>
        <w:bottom w:val="none" w:sz="0" w:space="0" w:color="auto"/>
        <w:right w:val="none" w:sz="0" w:space="0" w:color="auto"/>
      </w:divBdr>
    </w:div>
    <w:div w:id="1141192515">
      <w:bodyDiv w:val="1"/>
      <w:marLeft w:val="0"/>
      <w:marRight w:val="0"/>
      <w:marTop w:val="0"/>
      <w:marBottom w:val="0"/>
      <w:divBdr>
        <w:top w:val="none" w:sz="0" w:space="0" w:color="auto"/>
        <w:left w:val="none" w:sz="0" w:space="0" w:color="auto"/>
        <w:bottom w:val="none" w:sz="0" w:space="0" w:color="auto"/>
        <w:right w:val="none" w:sz="0" w:space="0" w:color="auto"/>
      </w:divBdr>
    </w:div>
    <w:div w:id="1239486774">
      <w:bodyDiv w:val="1"/>
      <w:marLeft w:val="0"/>
      <w:marRight w:val="0"/>
      <w:marTop w:val="0"/>
      <w:marBottom w:val="0"/>
      <w:divBdr>
        <w:top w:val="none" w:sz="0" w:space="0" w:color="auto"/>
        <w:left w:val="none" w:sz="0" w:space="0" w:color="auto"/>
        <w:bottom w:val="none" w:sz="0" w:space="0" w:color="auto"/>
        <w:right w:val="none" w:sz="0" w:space="0" w:color="auto"/>
      </w:divBdr>
    </w:div>
    <w:div w:id="15371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alisatieibds.nl/news/view/a63e71d4-a2e0-4bed-8168-ba3b3deb3725/grote-groep-overheden-spreekt-commitment-uit-voor-federatief-datastelsel-op-ibds-stelseld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Spijkers, Nico</dc:creator>
  <cp:keywords/>
  <dc:description/>
  <cp:lastModifiedBy>Spijkers, Nico</cp:lastModifiedBy>
  <cp:revision>8</cp:revision>
  <dcterms:created xsi:type="dcterms:W3CDTF">2025-11-20T09:21:00Z</dcterms:created>
  <dcterms:modified xsi:type="dcterms:W3CDTF">2025-11-20T14:01:00Z</dcterms:modified>
</cp:coreProperties>
</file>